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A452BD">
        <w:rPr>
          <w:rFonts w:ascii="Arial" w:hAnsi="Arial" w:cs="Arial"/>
          <w:sz w:val="16"/>
        </w:rPr>
        <w:t>135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134"/>
        <w:gridCol w:w="567"/>
        <w:gridCol w:w="64"/>
        <w:gridCol w:w="787"/>
        <w:gridCol w:w="283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8"/>
            <w:tcBorders>
              <w:right w:val="single" w:sz="4" w:space="0" w:color="auto"/>
            </w:tcBorders>
          </w:tcPr>
          <w:p w:rsidR="00AA448E" w:rsidRPr="004201E6" w:rsidRDefault="00350E39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  <w:r w:rsidR="00346AFE">
              <w:rPr>
                <w:rFonts w:ascii="Arial" w:hAnsi="Arial" w:cs="Arial"/>
                <w:sz w:val="32"/>
              </w:rPr>
              <w:t xml:space="preserve"> TO ENTER AND SEARCH PREMISES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B828E3">
            <w:pPr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A452B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Tattooing Industry Control Act 2015</w:t>
            </w:r>
          </w:p>
          <w:p w:rsidR="00AA448E" w:rsidRPr="00C00A0C" w:rsidRDefault="00346AFE" w:rsidP="00CB59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="00CB590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B72C4" w:rsidRPr="004201E6" w:rsidTr="007B72C4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B72C4" w:rsidRPr="0065690B" w:rsidRDefault="007B72C4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Magistrate issuing warrant: </w:t>
            </w:r>
            <w:r w:rsidR="00B017D1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017D1">
              <w:rPr>
                <w:rFonts w:ascii="Arial" w:hAnsi="Arial" w:cs="Arial"/>
                <w:sz w:val="20"/>
              </w:rPr>
            </w:r>
            <w:r w:rsidR="00B017D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017D1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AppSurname"/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B017D1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B828E3">
              <w:rPr>
                <w:rFonts w:ascii="Arial" w:hAnsi="Arial" w:cs="Arial"/>
                <w:sz w:val="20"/>
              </w:rPr>
            </w:r>
            <w:r w:rsidR="00B828E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B017D1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B017D1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017D1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017D1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B017D1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017D1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017D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B017D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B017D1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017D1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017D1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B017D1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346AFE">
              <w:rPr>
                <w:rFonts w:ascii="Arial" w:hAnsi="Arial" w:cs="Arial"/>
                <w:b/>
                <w:sz w:val="22"/>
                <w:szCs w:val="22"/>
              </w:rPr>
              <w:t>remises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B017D1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B017D1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B017D1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B017D1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C63B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A01A9A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AFE" w:rsidRPr="009E06B5" w:rsidRDefault="007B72C4" w:rsidP="009E06B5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06B5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7B72C4" w:rsidRPr="00EF7092" w:rsidRDefault="007B72C4" w:rsidP="00E229E1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the undersigned Magistrate</w:t>
            </w:r>
            <w:r w:rsidRPr="005B6147">
              <w:rPr>
                <w:rFonts w:ascii="Arial" w:hAnsi="Arial" w:cs="Arial"/>
                <w:sz w:val="20"/>
              </w:rPr>
              <w:t xml:space="preserve">, </w:t>
            </w:r>
            <w:r w:rsidR="009E06B5" w:rsidRPr="005B6147">
              <w:rPr>
                <w:rFonts w:ascii="Arial" w:hAnsi="Arial" w:cs="Arial"/>
                <w:sz w:val="20"/>
              </w:rPr>
              <w:t xml:space="preserve">authorise that </w:t>
            </w:r>
            <w:r w:rsidR="00C35835">
              <w:rPr>
                <w:rFonts w:ascii="Arial" w:hAnsi="Arial" w:cs="Arial"/>
                <w:sz w:val="20"/>
              </w:rPr>
              <w:t>the above authorised officer may</w:t>
            </w:r>
            <w:r w:rsidR="009E06B5" w:rsidRPr="005B6147">
              <w:rPr>
                <w:rFonts w:ascii="Arial" w:hAnsi="Arial" w:cs="Arial"/>
                <w:sz w:val="20"/>
              </w:rPr>
              <w:t xml:space="preserve">, with necessary and reasonable help </w:t>
            </w:r>
            <w:r w:rsidR="00602B03" w:rsidRPr="005B6147">
              <w:rPr>
                <w:rFonts w:ascii="Arial" w:hAnsi="Arial" w:cs="Arial"/>
                <w:sz w:val="20"/>
              </w:rPr>
              <w:t>and force, enter and remain</w:t>
            </w:r>
            <w:r w:rsidR="00363733" w:rsidRPr="005B6147">
              <w:rPr>
                <w:rFonts w:ascii="Arial" w:hAnsi="Arial" w:cs="Arial"/>
                <w:sz w:val="20"/>
              </w:rPr>
              <w:t xml:space="preserve"> </w:t>
            </w:r>
            <w:r w:rsidR="005B6147" w:rsidRPr="005B6147">
              <w:rPr>
                <w:rFonts w:ascii="Arial" w:hAnsi="Arial" w:cs="Arial"/>
                <w:sz w:val="20"/>
              </w:rPr>
              <w:t xml:space="preserve">in </w:t>
            </w:r>
            <w:r w:rsidR="00363733" w:rsidRPr="005B6147">
              <w:rPr>
                <w:rFonts w:ascii="Arial" w:hAnsi="Arial" w:cs="Arial"/>
                <w:sz w:val="20"/>
              </w:rPr>
              <w:t xml:space="preserve">the </w:t>
            </w:r>
            <w:r w:rsidR="00602B03" w:rsidRPr="005B6147">
              <w:rPr>
                <w:rFonts w:ascii="Arial" w:hAnsi="Arial" w:cs="Arial"/>
                <w:sz w:val="20"/>
              </w:rPr>
              <w:t>above particular</w:t>
            </w:r>
            <w:r w:rsidR="005B6147" w:rsidRPr="005B6147">
              <w:rPr>
                <w:rFonts w:ascii="Arial" w:hAnsi="Arial" w:cs="Arial"/>
                <w:sz w:val="20"/>
              </w:rPr>
              <w:t xml:space="preserve"> residential</w:t>
            </w:r>
            <w:r w:rsidR="00602B03" w:rsidRPr="005B6147">
              <w:rPr>
                <w:rFonts w:ascii="Arial" w:hAnsi="Arial" w:cs="Arial"/>
                <w:sz w:val="20"/>
              </w:rPr>
              <w:t xml:space="preserve"> premises</w:t>
            </w:r>
            <w:r w:rsidR="003D21EE">
              <w:rPr>
                <w:rFonts w:ascii="Arial" w:hAnsi="Arial" w:cs="Arial"/>
                <w:sz w:val="20"/>
              </w:rPr>
              <w:t xml:space="preserve"> and </w:t>
            </w:r>
            <w:r w:rsidR="004B56B1">
              <w:rPr>
                <w:rFonts w:ascii="Arial" w:hAnsi="Arial" w:cs="Arial"/>
                <w:sz w:val="20"/>
              </w:rPr>
              <w:t xml:space="preserve">may therein </w:t>
            </w:r>
            <w:r w:rsidR="003D21EE">
              <w:rPr>
                <w:rFonts w:ascii="Arial" w:hAnsi="Arial" w:cs="Arial"/>
                <w:sz w:val="20"/>
              </w:rPr>
              <w:t>exercise the power</w:t>
            </w:r>
            <w:r w:rsidR="00C35835">
              <w:rPr>
                <w:rFonts w:ascii="Arial" w:hAnsi="Arial" w:cs="Arial"/>
                <w:sz w:val="20"/>
              </w:rPr>
              <w:t>s</w:t>
            </w:r>
            <w:r w:rsidR="003D21EE">
              <w:rPr>
                <w:rFonts w:ascii="Arial" w:hAnsi="Arial" w:cs="Arial"/>
                <w:sz w:val="20"/>
              </w:rPr>
              <w:t xml:space="preserve"> of the officer.</w:t>
            </w:r>
          </w:p>
        </w:tc>
      </w:tr>
      <w:tr w:rsidR="00EF7092" w:rsidRPr="004201E6" w:rsidTr="00A01A9A">
        <w:trPr>
          <w:trHeight w:val="3402"/>
        </w:trPr>
        <w:tc>
          <w:tcPr>
            <w:tcW w:w="1102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EF7092" w:rsidRPr="00346AFE" w:rsidRDefault="009E06B5" w:rsidP="007B72C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followings conditions and limitations apply to this warrant, namely:</w:t>
            </w:r>
          </w:p>
          <w:p w:rsidR="009A7AB5" w:rsidRPr="00346AFE" w:rsidRDefault="00B017D1" w:rsidP="007B72C4">
            <w:pPr>
              <w:spacing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346AF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F7092" w:rsidRPr="00346AFE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346AFE">
              <w:rPr>
                <w:rFonts w:ascii="Arial" w:hAnsi="Arial" w:cs="Arial"/>
                <w:sz w:val="20"/>
                <w:lang w:val="en-US"/>
              </w:rPr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0"/>
          </w:p>
        </w:tc>
      </w:tr>
      <w:tr w:rsidR="003E3C24" w:rsidRPr="004201E6" w:rsidTr="00A01A9A"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441F89" w:rsidRPr="004C3F7B" w:rsidRDefault="00441F89" w:rsidP="00C35835">
            <w:pPr>
              <w:spacing w:before="60" w:after="60"/>
              <w:rPr>
                <w:rFonts w:ascii="Arial" w:hAnsi="Arial" w:cs="Arial"/>
                <w:sz w:val="20"/>
                <w:highlight w:val="yellow"/>
              </w:rPr>
            </w:pPr>
            <w:r w:rsidRPr="009D7993">
              <w:rPr>
                <w:rFonts w:ascii="Arial" w:hAnsi="Arial" w:cs="Arial"/>
                <w:sz w:val="20"/>
              </w:rPr>
              <w:t xml:space="preserve">This warrant will be enforced for a period of </w:t>
            </w:r>
            <w:r w:rsidR="00B017D1" w:rsidRPr="009D7993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9D7993">
              <w:rPr>
                <w:rFonts w:ascii="Arial" w:hAnsi="Arial" w:cs="Arial"/>
                <w:sz w:val="20"/>
              </w:rPr>
              <w:instrText xml:space="preserve"> FORMTEXT </w:instrText>
            </w:r>
            <w:r w:rsidR="00B017D1" w:rsidRPr="009D7993">
              <w:rPr>
                <w:rFonts w:ascii="Arial" w:hAnsi="Arial" w:cs="Arial"/>
                <w:sz w:val="20"/>
              </w:rPr>
            </w:r>
            <w:r w:rsidR="00B017D1" w:rsidRPr="009D7993">
              <w:rPr>
                <w:rFonts w:ascii="Arial" w:hAnsi="Arial" w:cs="Arial"/>
                <w:sz w:val="20"/>
              </w:rPr>
              <w:fldChar w:fldCharType="separate"/>
            </w:r>
            <w:r w:rsidRPr="009D7993">
              <w:rPr>
                <w:rFonts w:ascii="Arial" w:hAnsi="Arial" w:cs="Arial"/>
                <w:noProof/>
                <w:sz w:val="20"/>
              </w:rPr>
              <w:t> </w:t>
            </w:r>
            <w:r w:rsidRPr="009D7993">
              <w:rPr>
                <w:rFonts w:ascii="Arial" w:hAnsi="Arial" w:cs="Arial"/>
                <w:noProof/>
                <w:sz w:val="20"/>
              </w:rPr>
              <w:t> </w:t>
            </w:r>
            <w:r w:rsidRPr="009D7993">
              <w:rPr>
                <w:rFonts w:ascii="Arial" w:hAnsi="Arial" w:cs="Arial"/>
                <w:noProof/>
                <w:sz w:val="20"/>
              </w:rPr>
              <w:t> </w:t>
            </w:r>
            <w:r w:rsidRPr="009D7993">
              <w:rPr>
                <w:rFonts w:ascii="Arial" w:hAnsi="Arial" w:cs="Arial"/>
                <w:noProof/>
                <w:sz w:val="20"/>
              </w:rPr>
              <w:t> </w:t>
            </w:r>
            <w:r w:rsidRPr="009D7993">
              <w:rPr>
                <w:rFonts w:ascii="Arial" w:hAnsi="Arial" w:cs="Arial"/>
                <w:noProof/>
                <w:sz w:val="20"/>
              </w:rPr>
              <w:t> </w:t>
            </w:r>
            <w:r w:rsidR="00B017D1" w:rsidRPr="009D7993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9D7993">
              <w:rPr>
                <w:rFonts w:ascii="Arial" w:hAnsi="Arial" w:cs="Arial"/>
                <w:sz w:val="20"/>
              </w:rPr>
              <w:t xml:space="preserve"> days (not longer than</w:t>
            </w:r>
            <w:r w:rsidR="009D7993" w:rsidRPr="009D7993">
              <w:rPr>
                <w:rFonts w:ascii="Arial" w:hAnsi="Arial" w:cs="Arial"/>
                <w:sz w:val="20"/>
              </w:rPr>
              <w:t xml:space="preserve"> 7</w:t>
            </w:r>
            <w:r w:rsidR="00C35835" w:rsidRPr="009D7993">
              <w:rPr>
                <w:rFonts w:ascii="Arial" w:hAnsi="Arial" w:cs="Arial"/>
                <w:sz w:val="20"/>
              </w:rPr>
              <w:t xml:space="preserve"> </w:t>
            </w:r>
            <w:r w:rsidRPr="009D7993">
              <w:rPr>
                <w:rFonts w:ascii="Arial" w:hAnsi="Arial" w:cs="Arial"/>
                <w:sz w:val="20"/>
              </w:rPr>
              <w:t>days) and can be executed at any time.</w:t>
            </w:r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58008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441F8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210C80">
      <w:headerReference w:type="even" r:id="rId13"/>
      <w:headerReference w:type="default" r:id="rId14"/>
      <w:footerReference w:type="first" r:id="rId15"/>
      <w:type w:val="continuous"/>
      <w:pgSz w:w="11907" w:h="16840" w:code="9"/>
      <w:pgMar w:top="393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B5" w:rsidRDefault="009E06B5">
      <w:r>
        <w:separator/>
      </w:r>
    </w:p>
  </w:endnote>
  <w:endnote w:type="continuationSeparator" w:id="0">
    <w:p w:rsidR="009E06B5" w:rsidRDefault="009E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E3" w:rsidRDefault="00B828E3">
    <w:pPr>
      <w:pStyle w:val="Footer"/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B5" w:rsidRDefault="009E06B5">
      <w:r>
        <w:separator/>
      </w:r>
    </w:p>
  </w:footnote>
  <w:footnote w:type="continuationSeparator" w:id="0">
    <w:p w:rsidR="009E06B5" w:rsidRDefault="009E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B5" w:rsidRDefault="00B017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06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06B5" w:rsidRDefault="009E06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B5" w:rsidRDefault="009E06B5">
    <w:pPr>
      <w:pStyle w:val="Header"/>
      <w:framePr w:wrap="around" w:vAnchor="text" w:hAnchor="margin" w:xAlign="center" w:y="1"/>
      <w:rPr>
        <w:rStyle w:val="PageNumber"/>
      </w:rPr>
    </w:pPr>
  </w:p>
  <w:p w:rsidR="009E06B5" w:rsidRDefault="009E06B5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5F253C3"/>
    <w:multiLevelType w:val="hybridMultilevel"/>
    <w:tmpl w:val="63C6F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F73CB"/>
    <w:multiLevelType w:val="hybridMultilevel"/>
    <w:tmpl w:val="E7625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6"/>
    <w:rsid w:val="00002F22"/>
    <w:rsid w:val="00004539"/>
    <w:rsid w:val="00036F76"/>
    <w:rsid w:val="000559DB"/>
    <w:rsid w:val="00067FA8"/>
    <w:rsid w:val="00083EFF"/>
    <w:rsid w:val="000A505D"/>
    <w:rsid w:val="000C1E90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A5EFF"/>
    <w:rsid w:val="001C3DA2"/>
    <w:rsid w:val="001C4123"/>
    <w:rsid w:val="001C5E57"/>
    <w:rsid w:val="001F145D"/>
    <w:rsid w:val="00210C80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46AFE"/>
    <w:rsid w:val="00350E39"/>
    <w:rsid w:val="003628C9"/>
    <w:rsid w:val="00363733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D21EE"/>
    <w:rsid w:val="003E3C24"/>
    <w:rsid w:val="003E5409"/>
    <w:rsid w:val="003E5652"/>
    <w:rsid w:val="00400F2B"/>
    <w:rsid w:val="0041619E"/>
    <w:rsid w:val="004201E6"/>
    <w:rsid w:val="00433462"/>
    <w:rsid w:val="00441F89"/>
    <w:rsid w:val="00465426"/>
    <w:rsid w:val="00494145"/>
    <w:rsid w:val="004B56B1"/>
    <w:rsid w:val="004B6B8D"/>
    <w:rsid w:val="004C3F7B"/>
    <w:rsid w:val="004C5114"/>
    <w:rsid w:val="004D0BE7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B6147"/>
    <w:rsid w:val="005E50ED"/>
    <w:rsid w:val="005F1FE1"/>
    <w:rsid w:val="005F3468"/>
    <w:rsid w:val="005F778A"/>
    <w:rsid w:val="00602B03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B72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A7AB5"/>
    <w:rsid w:val="009C4FD6"/>
    <w:rsid w:val="009D7993"/>
    <w:rsid w:val="009E06B5"/>
    <w:rsid w:val="009F2D50"/>
    <w:rsid w:val="00A01A9A"/>
    <w:rsid w:val="00A06398"/>
    <w:rsid w:val="00A129FB"/>
    <w:rsid w:val="00A452BD"/>
    <w:rsid w:val="00A5020D"/>
    <w:rsid w:val="00A61BF9"/>
    <w:rsid w:val="00A76125"/>
    <w:rsid w:val="00AA448E"/>
    <w:rsid w:val="00AC6F85"/>
    <w:rsid w:val="00AD3670"/>
    <w:rsid w:val="00AD4DC3"/>
    <w:rsid w:val="00AE5185"/>
    <w:rsid w:val="00B017D1"/>
    <w:rsid w:val="00B030E9"/>
    <w:rsid w:val="00B0672F"/>
    <w:rsid w:val="00B22E90"/>
    <w:rsid w:val="00B266BB"/>
    <w:rsid w:val="00B33C4F"/>
    <w:rsid w:val="00B70E4D"/>
    <w:rsid w:val="00B71488"/>
    <w:rsid w:val="00B728C3"/>
    <w:rsid w:val="00B774F3"/>
    <w:rsid w:val="00B828E3"/>
    <w:rsid w:val="00BC60BF"/>
    <w:rsid w:val="00BF2C92"/>
    <w:rsid w:val="00C00A0C"/>
    <w:rsid w:val="00C04E45"/>
    <w:rsid w:val="00C070FE"/>
    <w:rsid w:val="00C1655E"/>
    <w:rsid w:val="00C341A7"/>
    <w:rsid w:val="00C35835"/>
    <w:rsid w:val="00C5047E"/>
    <w:rsid w:val="00C6014F"/>
    <w:rsid w:val="00C63BD6"/>
    <w:rsid w:val="00CB5900"/>
    <w:rsid w:val="00CD1DDD"/>
    <w:rsid w:val="00CE4691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920C5"/>
    <w:rsid w:val="00DC0BED"/>
    <w:rsid w:val="00DC2DF3"/>
    <w:rsid w:val="00DC363A"/>
    <w:rsid w:val="00DE0D5F"/>
    <w:rsid w:val="00DE4BE3"/>
    <w:rsid w:val="00E1127F"/>
    <w:rsid w:val="00E22682"/>
    <w:rsid w:val="00E229E1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4015B"/>
    <w:rsid w:val="00F56EDC"/>
    <w:rsid w:val="00F767E7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CB9C547-38DA-4189-A498-F45051D6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331A-B34A-472E-B4AC-6FAE090B0C53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70BD2B-CD51-49D6-8867-CD063871D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39CAD-88AC-4756-8B54-4EC84028C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996C6-A0AE-4349-B3C8-CE7036C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91- Warrant to enter and search premises</vt:lpstr>
    </vt:vector>
  </TitlesOfParts>
  <Company>South Australian Government</Company>
  <LinksUpToDate>false</LinksUpToDate>
  <CharactersWithSpaces>1615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135 - Warrant to Enter and Search Premises</dc:title>
  <dc:subject>Warrant to Enter and Search Premises</dc:subject>
  <dc:creator>Courts Administration Authority</dc:creator>
  <cp:keywords>criminal; form; magistrates</cp:keywords>
  <cp:lastModifiedBy>Tania Georgeou</cp:lastModifiedBy>
  <cp:revision>3</cp:revision>
  <cp:lastPrinted>2016-06-30T02:28:00Z</cp:lastPrinted>
  <dcterms:created xsi:type="dcterms:W3CDTF">2016-06-30T02:29:00Z</dcterms:created>
  <dcterms:modified xsi:type="dcterms:W3CDTF">2016-08-01T01:56:00Z</dcterms:modified>
  <cp:category>criminal; form; magistrates</cp:category>
</cp:coreProperties>
</file>